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D34F60B" w14:textId="77777777" w:rsidR="00B85CAC" w:rsidRPr="00B85CAC" w:rsidRDefault="00B736EB" w:rsidP="00B85CA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B85CAC" w:rsidRPr="00B85CAC">
        <w:rPr>
          <w:rFonts w:ascii="Arial" w:eastAsia="Times New Roman" w:hAnsi="Arial" w:cs="Arial"/>
          <w:b/>
          <w:bCs/>
          <w:color w:val="363636"/>
          <w:sz w:val="24"/>
          <w:szCs w:val="24"/>
          <w:lang w:eastAsia="uk-UA"/>
        </w:rPr>
        <w:t>№7дп-26</w:t>
      </w:r>
    </w:p>
    <w:p w14:paraId="124893EF" w14:textId="349FF066" w:rsidR="00B85CAC" w:rsidRPr="00B85CAC" w:rsidRDefault="00B85CAC" w:rsidP="00B85CA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85CAC">
        <w:rPr>
          <w:rFonts w:ascii="Arial" w:eastAsia="Times New Roman" w:hAnsi="Arial" w:cs="Arial"/>
          <w:b/>
          <w:bCs/>
          <w:color w:val="363636"/>
          <w:sz w:val="24"/>
          <w:szCs w:val="24"/>
          <w:lang w:eastAsia="uk-UA"/>
        </w:rPr>
        <w:t>14 січня 2026</w:t>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sidRPr="00B85CAC">
        <w:rPr>
          <w:rFonts w:ascii="Arial" w:eastAsia="Times New Roman" w:hAnsi="Arial" w:cs="Arial"/>
          <w:b/>
          <w:bCs/>
          <w:color w:val="363636"/>
          <w:sz w:val="24"/>
          <w:szCs w:val="24"/>
          <w:lang w:eastAsia="uk-UA"/>
        </w:rPr>
        <w:t>Київ</w:t>
      </w:r>
    </w:p>
    <w:p w14:paraId="055FFA5D" w14:textId="77777777" w:rsidR="00B85CAC" w:rsidRPr="00B85CAC" w:rsidRDefault="00B85CAC" w:rsidP="00B85CA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85CAC">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протидії порушенням прав людини у правоохоронній та пенітенціарній сферах Одеської обласної прокуратури Білокура О.А.</w:t>
      </w:r>
    </w:p>
    <w:p w14:paraId="4E1480A6" w14:textId="77777777" w:rsidR="00B85CAC" w:rsidRPr="00B85CAC" w:rsidRDefault="00B85CAC" w:rsidP="00B85CAC">
      <w:pPr>
        <w:spacing w:after="0" w:line="240" w:lineRule="auto"/>
        <w:rPr>
          <w:rFonts w:ascii="Times New Roman" w:eastAsia="Times New Roman" w:hAnsi="Times New Roman" w:cs="Times New Roman"/>
          <w:sz w:val="24"/>
          <w:szCs w:val="24"/>
          <w:lang w:eastAsia="uk-UA"/>
        </w:rPr>
      </w:pPr>
    </w:p>
    <w:p w14:paraId="0398495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B85CAC">
        <w:rPr>
          <w:rFonts w:ascii="Times New Roman" w:eastAsia="Times New Roman" w:hAnsi="Times New Roman" w:cs="Times New Roman"/>
          <w:color w:val="363636"/>
          <w:sz w:val="28"/>
          <w:szCs w:val="28"/>
          <w:lang w:eastAsia="uk-UA"/>
        </w:rPr>
        <w:t>Радзівона</w:t>
      </w:r>
      <w:proofErr w:type="spellEnd"/>
      <w:r w:rsidRPr="00B85CAC">
        <w:rPr>
          <w:rFonts w:ascii="Times New Roman" w:eastAsia="Times New Roman" w:hAnsi="Times New Roman" w:cs="Times New Roman"/>
          <w:color w:val="363636"/>
          <w:sz w:val="28"/>
          <w:szCs w:val="28"/>
          <w:lang w:eastAsia="uk-UA"/>
        </w:rPr>
        <w:t xml:space="preserve"> М.О., членів  –  </w:t>
      </w:r>
      <w:proofErr w:type="spellStart"/>
      <w:r w:rsidRPr="00B85CAC">
        <w:rPr>
          <w:rFonts w:ascii="Times New Roman" w:eastAsia="Times New Roman" w:hAnsi="Times New Roman" w:cs="Times New Roman"/>
          <w:color w:val="363636"/>
          <w:sz w:val="28"/>
          <w:szCs w:val="28"/>
          <w:lang w:eastAsia="uk-UA"/>
        </w:rPr>
        <w:t>Бобровник</w:t>
      </w:r>
      <w:proofErr w:type="spellEnd"/>
      <w:r w:rsidRPr="00B85CAC">
        <w:rPr>
          <w:rFonts w:ascii="Times New Roman" w:eastAsia="Times New Roman" w:hAnsi="Times New Roman" w:cs="Times New Roman"/>
          <w:color w:val="363636"/>
          <w:sz w:val="28"/>
          <w:szCs w:val="28"/>
          <w:lang w:eastAsia="uk-UA"/>
        </w:rPr>
        <w:t xml:space="preserve"> С.В., </w:t>
      </w:r>
      <w:proofErr w:type="spellStart"/>
      <w:r w:rsidRPr="00B85CAC">
        <w:rPr>
          <w:rFonts w:ascii="Times New Roman" w:eastAsia="Times New Roman" w:hAnsi="Times New Roman" w:cs="Times New Roman"/>
          <w:color w:val="363636"/>
          <w:sz w:val="28"/>
          <w:szCs w:val="28"/>
          <w:lang w:eastAsia="uk-UA"/>
        </w:rPr>
        <w:t>Булулукова</w:t>
      </w:r>
      <w:proofErr w:type="spellEnd"/>
      <w:r w:rsidRPr="00B85CAC">
        <w:rPr>
          <w:rFonts w:ascii="Times New Roman" w:eastAsia="Times New Roman" w:hAnsi="Times New Roman" w:cs="Times New Roman"/>
          <w:color w:val="363636"/>
          <w:sz w:val="28"/>
          <w:szCs w:val="28"/>
          <w:lang w:eastAsia="uk-UA"/>
        </w:rPr>
        <w:t xml:space="preserve"> О.Ю., Гарбузи Н.В., Коваль К.П., </w:t>
      </w:r>
      <w:proofErr w:type="spellStart"/>
      <w:r w:rsidRPr="00B85CAC">
        <w:rPr>
          <w:rFonts w:ascii="Times New Roman" w:eastAsia="Times New Roman" w:hAnsi="Times New Roman" w:cs="Times New Roman"/>
          <w:color w:val="363636"/>
          <w:sz w:val="28"/>
          <w:szCs w:val="28"/>
          <w:lang w:eastAsia="uk-UA"/>
        </w:rPr>
        <w:t>Куриленка</w:t>
      </w:r>
      <w:proofErr w:type="spellEnd"/>
      <w:r w:rsidRPr="00B85CAC">
        <w:rPr>
          <w:rFonts w:ascii="Times New Roman" w:eastAsia="Times New Roman" w:hAnsi="Times New Roman" w:cs="Times New Roman"/>
          <w:color w:val="363636"/>
          <w:sz w:val="28"/>
          <w:szCs w:val="28"/>
          <w:lang w:eastAsia="uk-UA"/>
        </w:rPr>
        <w:t xml:space="preserve"> Д.В., </w:t>
      </w:r>
      <w:proofErr w:type="spellStart"/>
      <w:r w:rsidRPr="00B85CAC">
        <w:rPr>
          <w:rFonts w:ascii="Times New Roman" w:eastAsia="Times New Roman" w:hAnsi="Times New Roman" w:cs="Times New Roman"/>
          <w:color w:val="363636"/>
          <w:sz w:val="28"/>
          <w:szCs w:val="28"/>
          <w:lang w:eastAsia="uk-UA"/>
        </w:rPr>
        <w:t>Мавроді</w:t>
      </w:r>
      <w:proofErr w:type="spellEnd"/>
      <w:r w:rsidRPr="00B85CAC">
        <w:rPr>
          <w:rFonts w:ascii="Times New Roman" w:eastAsia="Times New Roman" w:hAnsi="Times New Roman" w:cs="Times New Roman"/>
          <w:color w:val="363636"/>
          <w:sz w:val="28"/>
          <w:szCs w:val="28"/>
          <w:lang w:eastAsia="uk-UA"/>
        </w:rPr>
        <w:t xml:space="preserve"> В.В., </w:t>
      </w:r>
      <w:proofErr w:type="spellStart"/>
      <w:r w:rsidRPr="00B85CAC">
        <w:rPr>
          <w:rFonts w:ascii="Times New Roman" w:eastAsia="Times New Roman" w:hAnsi="Times New Roman" w:cs="Times New Roman"/>
          <w:color w:val="363636"/>
          <w:sz w:val="28"/>
          <w:szCs w:val="28"/>
          <w:lang w:eastAsia="uk-UA"/>
        </w:rPr>
        <w:t>Міхеда</w:t>
      </w:r>
      <w:proofErr w:type="spellEnd"/>
      <w:r w:rsidRPr="00B85CAC">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прокурора відділу  протидії порушенням прав людини у правоохоронній та пенітенціарній сферах Одеської обласної прокуратури Білокура О.А. у дисциплінарному провадженні № 07/3/2-587дс-124дп-25,</w:t>
      </w:r>
    </w:p>
    <w:p w14:paraId="0442F4D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p w14:paraId="17B87CBB" w14:textId="77777777" w:rsidR="00B85CAC" w:rsidRPr="00B85CAC" w:rsidRDefault="00B85CAC" w:rsidP="00B85CAC">
      <w:pPr>
        <w:shd w:val="clear" w:color="auto" w:fill="FCFCFC"/>
        <w:spacing w:after="0" w:line="240" w:lineRule="auto"/>
        <w:ind w:right="424" w:firstLine="709"/>
        <w:jc w:val="center"/>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В С Т А Н О В И Л А:</w:t>
      </w:r>
    </w:p>
    <w:p w14:paraId="1B95DF7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p w14:paraId="5FAB71C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4F3A034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Білокур Олег Анатолійович в органах прокуратури працює з серпня 1993 року, а з 14 грудня 2023 року до цього часу – на посаді прокурора відділу протидії порушенням прав людини у правоохоронній та пенітенціарній сферах Одеської обласної прокуратури.</w:t>
      </w:r>
    </w:p>
    <w:p w14:paraId="7F9C253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Присягу працівника прокуратури склав 03 лютого 2011 року.</w:t>
      </w:r>
    </w:p>
    <w:p w14:paraId="244C7CD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28 серпня 2017 року.</w:t>
      </w:r>
    </w:p>
    <w:p w14:paraId="255DC6B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 України.</w:t>
      </w:r>
    </w:p>
    <w:p w14:paraId="199DB52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23A412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Білокуром О.А.</w:t>
      </w:r>
    </w:p>
    <w:p w14:paraId="1FE2354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B85CAC">
        <w:rPr>
          <w:rFonts w:ascii="Times New Roman" w:eastAsia="Times New Roman" w:hAnsi="Times New Roman" w:cs="Times New Roman"/>
          <w:color w:val="363636"/>
          <w:sz w:val="28"/>
          <w:szCs w:val="28"/>
          <w:lang w:eastAsia="uk-UA"/>
        </w:rPr>
        <w:t>розподілено</w:t>
      </w:r>
      <w:proofErr w:type="spellEnd"/>
      <w:r w:rsidRPr="00B85CAC">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07/3/2-587дс-124дп-25 та провела перевірку викладених у ній обставин.</w:t>
      </w:r>
    </w:p>
    <w:p w14:paraId="4423DDC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174дп-25.</w:t>
      </w:r>
    </w:p>
    <w:p w14:paraId="2EFF2EF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результатами перевірки член Комісії Гарбуза Н.В. 29 грудня 2025 року склала висновок про відсутність дисциплінарного проступку в діях прокурора Білокура О.А., який разом з матеріалами дисциплінарного провадження передала на розгляд Комісії.</w:t>
      </w:r>
    </w:p>
    <w:p w14:paraId="0EB8E11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Скаржника та прокурора Білокура О.А. своєчасно та належним чином повідомлено про час і місце проведення засідання Комісії.</w:t>
      </w:r>
    </w:p>
    <w:p w14:paraId="65A00DC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Від скаржника участь у засіданні Комісії прийняла прокурор ОСОБА 1, яка погодилася з висновком члена Комісії Гарбузи Н.В., не заперечувала щодо закриття дисциплінарного провадження</w:t>
      </w:r>
      <w:bookmarkStart w:id="0" w:name="_Hlk219022583"/>
      <w:r w:rsidRPr="00B85CAC">
        <w:rPr>
          <w:rFonts w:ascii="Times New Roman" w:eastAsia="Times New Roman" w:hAnsi="Times New Roman" w:cs="Times New Roman"/>
          <w:color w:val="363636"/>
          <w:sz w:val="28"/>
          <w:szCs w:val="28"/>
          <w:lang w:eastAsia="uk-UA"/>
        </w:rPr>
        <w:t>.</w:t>
      </w:r>
      <w:bookmarkEnd w:id="0"/>
    </w:p>
    <w:p w14:paraId="483CECF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Прокурор Білокур О.А. листом від 09 січня 2026 року повідомив Комісії про згоду на розгляд висновку за його відсутності та в повному обсязі погодився з вказаним висновком.</w:t>
      </w:r>
    </w:p>
    <w:p w14:paraId="645AEA7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Білокура О.А.</w:t>
      </w:r>
    </w:p>
    <w:p w14:paraId="0EE195F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7F42400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3. Зміст дисциплінарної скарги</w:t>
      </w:r>
    </w:p>
    <w:p w14:paraId="2B9F2197"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Прокурор Білокур О.А.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12D857A1"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Так, Білокур О.А., який на той час працював тривалий час в органах прокуратури на прокурорських посадах і мав стаж роботи понад 10 років, вирішив отримати неправомірну вигоду у вигляді пенсійних виплат як особа з інвалідністю П групи без наявних на це законних та обґрунтованих підстав.</w:t>
      </w:r>
    </w:p>
    <w:p w14:paraId="10A670B1"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момент звернення до МСЕК Білокур О.А. усвідомлював, що він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реабілітації при наявності стійких необоротних змін.</w:t>
      </w:r>
    </w:p>
    <w:p w14:paraId="5C3DE86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Усвідомлюючи, що питання визнання інвалідом II групи залежить від прийняття відповідного рішення на його користь медико-соціальною експертною комісією (далі – МСЕК) за направленням закладу охорони здоров’я, для реалізації цього задуму Білокур О.А. вирішив звернутися до </w:t>
      </w:r>
      <w:r w:rsidRPr="00B85CAC">
        <w:rPr>
          <w:rFonts w:ascii="Times New Roman" w:eastAsia="Times New Roman" w:hAnsi="Times New Roman" w:cs="Times New Roman"/>
          <w:color w:val="363636"/>
          <w:sz w:val="28"/>
          <w:szCs w:val="28"/>
          <w:lang w:eastAsia="uk-UA"/>
        </w:rPr>
        <w:lastRenderedPageBreak/>
        <w:t>службових осіб КУ «Одеський обласний центр медико-соціальної експертизи», які повинні сформувати йому необхідну медичну документацію, скласти і видати йому документи – акт огляду МСЕК та довідку про визнання особою з інвалідністю для подальшої їх подачі до органів Пенсійного фонду України для призначення пенсії.</w:t>
      </w:r>
    </w:p>
    <w:p w14:paraId="4E0A8B4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Службові особи КУ «Одеський обласний центр медико-соціальної експертизи», розуміючи, що </w:t>
      </w:r>
      <w:proofErr w:type="spellStart"/>
      <w:r w:rsidRPr="00B85CAC">
        <w:rPr>
          <w:rFonts w:ascii="Times New Roman" w:eastAsia="Times New Roman" w:hAnsi="Times New Roman" w:cs="Times New Roman"/>
          <w:color w:val="363636"/>
          <w:sz w:val="28"/>
          <w:szCs w:val="28"/>
          <w:lang w:eastAsia="uk-UA"/>
        </w:rPr>
        <w:t>діагностовані</w:t>
      </w:r>
      <w:proofErr w:type="spellEnd"/>
      <w:r w:rsidRPr="00B85CAC">
        <w:rPr>
          <w:rFonts w:ascii="Times New Roman" w:eastAsia="Times New Roman" w:hAnsi="Times New Roman" w:cs="Times New Roman"/>
          <w:color w:val="363636"/>
          <w:sz w:val="28"/>
          <w:szCs w:val="28"/>
          <w:lang w:eastAsia="uk-UA"/>
        </w:rPr>
        <w:t xml:space="preserve"> у Білокура О.А. хвороби і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у тому числі II групи, за результатами розгляду його медичних документів необґрунтовано прийняли 03.04.2024 рішення про встановлення II групи інвалідності із визначенням дати чергового переогляду 03.04.2025.</w:t>
      </w:r>
    </w:p>
    <w:p w14:paraId="058E931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таких обставин скаржник вважав, що прокурором Білокуром О.А.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49ADA0D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2500168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яка надала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0F6CD1E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CBE09E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018E9B1E"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6E18A37"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580424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47BDBD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EAC869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1BB51CE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B85CAC">
        <w:rPr>
          <w:rFonts w:ascii="Times New Roman" w:eastAsia="Times New Roman" w:hAnsi="Times New Roman" w:cs="Times New Roman"/>
          <w:color w:val="363636"/>
          <w:sz w:val="28"/>
          <w:szCs w:val="28"/>
          <w:lang w:eastAsia="uk-UA"/>
        </w:rPr>
        <w:t>законопроєкту</w:t>
      </w:r>
      <w:proofErr w:type="spellEnd"/>
      <w:r w:rsidRPr="00B85CAC">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0E2200DE"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4987F44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FB41BE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3B9EE59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Наказом МОЗ України від 03.12.2024 № 2022 права та обов’язки Центр оцінювання функціонального стану особи (далі – ЦОФСО) було покладено на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w:t>
      </w:r>
      <w:r w:rsidRPr="00B85CAC">
        <w:rPr>
          <w:rFonts w:ascii="Times New Roman" w:eastAsia="Times New Roman" w:hAnsi="Times New Roman" w:cs="Times New Roman"/>
          <w:color w:val="363636"/>
          <w:sz w:val="28"/>
          <w:szCs w:val="28"/>
          <w:lang w:eastAsia="uk-UA"/>
        </w:rPr>
        <w:lastRenderedPageBreak/>
        <w:t>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9DA1A0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69- 1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F2598B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0061AA3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Білокуром О.А.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Білокура О.А. в межах цього службового розслідування не надавалась.</w:t>
      </w:r>
    </w:p>
    <w:p w14:paraId="3DCA9BE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0CBA3B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F539D0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Білокура О.А.</w:t>
      </w:r>
    </w:p>
    <w:p w14:paraId="05BD278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Білокуру О.А.</w:t>
      </w:r>
    </w:p>
    <w:p w14:paraId="44A2798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Згідно довідки до </w:t>
      </w:r>
      <w:proofErr w:type="spellStart"/>
      <w:r w:rsidRPr="00B85CAC">
        <w:rPr>
          <w:rFonts w:ascii="Times New Roman" w:eastAsia="Times New Roman" w:hAnsi="Times New Roman" w:cs="Times New Roman"/>
          <w:color w:val="363636"/>
          <w:sz w:val="28"/>
          <w:szCs w:val="28"/>
          <w:lang w:eastAsia="uk-UA"/>
        </w:rPr>
        <w:t>акта</w:t>
      </w:r>
      <w:proofErr w:type="spellEnd"/>
      <w:r w:rsidRPr="00B85CAC">
        <w:rPr>
          <w:rFonts w:ascii="Times New Roman" w:eastAsia="Times New Roman" w:hAnsi="Times New Roman" w:cs="Times New Roman"/>
          <w:color w:val="363636"/>
          <w:sz w:val="28"/>
          <w:szCs w:val="28"/>
          <w:lang w:eastAsia="uk-UA"/>
        </w:rPr>
        <w:t xml:space="preserve"> огляду МСЕК № 2 комунальної установи «Одеський обласний центр медико-соціальної експертизи» від 03.04.2024 серія 12 ААГ                       № 949999 Білокуру О.А. вперше встановлено ІІ групу інвалідності (загальне захворювання) на строк до 01.05.2025 (далі − рішення МСЕК № 2 КУ «ООЦМСЕ» від 03.04.2024).</w:t>
      </w:r>
    </w:p>
    <w:p w14:paraId="281C0F5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Білокуром О.А. надано до кадрового підрозділу Одеської обласної прокуратури копію вказаної довідки, яку долучено до його особової справи. Індивідуальна програма реабілітації Білокура О.А., як особи з інвалідністю до обласної прокуратури не надходила.</w:t>
      </w:r>
    </w:p>
    <w:p w14:paraId="5784A53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результатами перевірки обґрунтованості рішення МСЕК № 2 КУ «ООЦМСЕ» від 03.04.2024 експертною командою з оцінювання повсякденного функціонування особи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прийнято рішення від 17.07.2025 № ЦО-17367/1 про зміну раніше встановленої II групи інвалідності та встановлено III групу інвалідності строком на 1 рік                         (далі – рішення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17.07.2025                  № ЦО- 17367/1).</w:t>
      </w:r>
    </w:p>
    <w:p w14:paraId="16C3F6F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пункті 9 витягу з цього рішення зазначено, що розглянувши надану медичну документацію, експертна команда дійшла висновку, що наявна у пацієнта патологія ендокринної, серцево-судинної системи обмежує його життєдіяльність в помірному ступені, що відповідає III групі інвалідності з 03.04.2024 строком на 1 рік.</w:t>
      </w:r>
    </w:p>
    <w:p w14:paraId="76E556F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пункті 6.1. витягу з рішення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17.07.2025 № ЦО-17367/1 підставою для ініціювання перевірки обґрунтованості рішення, що підлягає перевірці зазначено – постанова слідчого від 31.01.2025, отримана за листом ДБР № 3187-25/10-2-02-01-1348/25,  кримінальне провадження № 62024000000000923 від 21.10.2024.</w:t>
      </w:r>
    </w:p>
    <w:p w14:paraId="57460C4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Як вбачається із пояснень Білокура О.А. приблизно 12.07.2025 року у поштовому відділенні за місцем проживання він отримав лист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05.07.2025 № 3889/03-19. Із долученого до пояснень Білокуром О.А. цього листа вбачається, що керівником ЦОФСО  було повідомлено Білокура О.А. про розгляд його медико-експертної справи заочно експертною командою ЦОФСО 19.06.2025. З метою уникнення експертної помилки Білокуру О.А. було запропоновано прибути до клініки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для проведення додаткового стаціонарного обстеження з подальшим очним його оглядом експертною командою ЦОФСО до 08.08.2025.</w:t>
      </w:r>
    </w:p>
    <w:p w14:paraId="35521C2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Разом з тим, 24.07.2025 у тому ж відділенні «Укрпошти» Білокур О.А. отримав рекомендований лист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з витягом із  рішення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17.07.2025                                 № ЦО- 17367/1.</w:t>
      </w:r>
    </w:p>
    <w:p w14:paraId="2A0F7AA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Листів з Офісу Генерального прокурора та від керівника Одеської обласної прокуратури про необхідність прибуття до м. Дніпро для проходження відповідного обстеження Білокур О.А. не отримував.</w:t>
      </w:r>
    </w:p>
    <w:p w14:paraId="2EE255F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інформацією Головного управління Пенсійного фонду України в Одеській області Білокур О.А. перебуває на обліку, як отримувач пенсії за вислугу років на підставі протесту прокуратури Приморського району м. Одеси від 20.06.2011 № 7-750-11.</w:t>
      </w:r>
    </w:p>
    <w:p w14:paraId="3C093FD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Враховуючи постанову Приморського районного суду м. Одеси від 05.07.2016 у справі № (конфіденційна інформація), яка набула чинності на підставі ухвали Одеського апеляційного адміністративного суду від 04.10.2016, пенсію Білокура О.А. з 04.10.2016 перераховано, виходячи з розрахунку, визначеного за довідкою прокуратури Одеської області від 12.02.2016 № 433.</w:t>
      </w:r>
    </w:p>
    <w:p w14:paraId="49E239A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Рішенням Одеського окружного адміністративного суду від 23.10.2020 у справі № (конфіденційна інформація), залишеним без змін постановою П’ятого апеляційного адміністративного суду від 19.07.2021, зобов’язано Головне управління здійснити з 13.12.2019 перерахунок пенсії Білокуру О.А. згідно з довідкою прокуратури Одеської області від 08.01.2020 за № 18-5вих20, без обмеження максимальним розміром, виходячи з відсоткового значення розміру пенсії 90% та здійснити виплату з урахуванням виплачених сум.</w:t>
      </w:r>
    </w:p>
    <w:p w14:paraId="06C97CE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Крім того встановлено, що Білокур О.А. є військовозобов’язаним, та перебуває на військовому обліку в Приморському РТЦК та СП м. Одеси з 11.10.1995. Рішенням військово-лікарської комісії цього центру від 20.07.2023 Білокур О.А. визнаний придатним до військової служби.</w:t>
      </w:r>
    </w:p>
    <w:p w14:paraId="7AC9723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Відповідно до відомостей електронного уряду «Портал Дія», військовозобов’язаний Білокур О.А. не заброньований, відстрочка відповідно до вимог статті 23 Закону України «Про мобілізаційну підготовку та мобілізацію» не оформлена.</w:t>
      </w:r>
    </w:p>
    <w:p w14:paraId="1D2FD96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Білокур О.А. у межах кримінального провадження № (конфіденційна </w:t>
      </w:r>
      <w:proofErr w:type="spellStart"/>
      <w:r w:rsidRPr="00B85CAC">
        <w:rPr>
          <w:rFonts w:ascii="Times New Roman" w:eastAsia="Times New Roman" w:hAnsi="Times New Roman" w:cs="Times New Roman"/>
          <w:color w:val="363636"/>
          <w:sz w:val="28"/>
          <w:szCs w:val="28"/>
          <w:lang w:eastAsia="uk-UA"/>
        </w:rPr>
        <w:t>інформавція</w:t>
      </w:r>
      <w:proofErr w:type="spellEnd"/>
      <w:r w:rsidRPr="00B85CAC">
        <w:rPr>
          <w:rFonts w:ascii="Times New Roman" w:eastAsia="Times New Roman" w:hAnsi="Times New Roman" w:cs="Times New Roman"/>
          <w:color w:val="363636"/>
          <w:sz w:val="28"/>
          <w:szCs w:val="28"/>
          <w:lang w:eastAsia="uk-UA"/>
        </w:rPr>
        <w:t>) для проведення допиту чи інших процесуальних дій  не викликався, не допитувався, про підозру йому не повідомлено.</w:t>
      </w:r>
    </w:p>
    <w:p w14:paraId="4FB46FC7"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Білокура О.А.</w:t>
      </w:r>
    </w:p>
    <w:p w14:paraId="58310EF1"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6D1711B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На підставі наказу керівника Одеської обласної прокуратури від 12.08.2025 № 158 проведено службове розслідування щодо можливого використання прокурором Білокуром О.А.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w:t>
      </w:r>
      <w:r w:rsidRPr="00B85CAC">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під час встановлення йому інвалідності.</w:t>
      </w:r>
    </w:p>
    <w:p w14:paraId="29103F8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Білокуром О.А. статусу особи з інвалідністю, зазначена у дисциплінарній скарзі, знайшла підтвердження.</w:t>
      </w:r>
    </w:p>
    <w:p w14:paraId="6F60E20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Враховано, що на час завершення службового розслідування рішенням  експертної команди Центру оцінювання функціонального стану особи від 17.07.2025 Білокуру О.А. змінено встановлену МСЕК ІІ групу інвалідності на                   ІІІ строком на 1 рік з 03.04.2024 по 03.03.2025.</w:t>
      </w:r>
    </w:p>
    <w:p w14:paraId="72CCCA5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5. Пояснення прокурора</w:t>
      </w:r>
    </w:p>
    <w:p w14:paraId="357A44E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Прокурор Білокур О.А. у наданих поясненнях під час дисциплінарного провадження та під час службового розслідування пояснив, що в органах прокуратури працює з серпня 1993 року, загальний стаж роботи складає                  понад 30 років.</w:t>
      </w:r>
    </w:p>
    <w:p w14:paraId="2EB1B2F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Білокур О.А. зазначив, що починаючи з 2005-2006 років, коли в нього було виявлено (конфіденційна інформація), він кожного року (упродовж 10 днів) проходив лікування на денному стаціонарі в лікувальних закладах. Останні 5 років, у зв’язку зі значним погіршенням стану здоров’я, він декілька разів перебував на стаціонарному лікуванні (в основному) у комунальному некомерційному підприємстві «Міська клінічна лікарня № 11» Одеської міської ради (далі − КНП "МКЛ № 11" ОМР).</w:t>
      </w:r>
    </w:p>
    <w:p w14:paraId="722BD39E"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початку 2024 року він у черговий раз потрапив у лікарню. Після лікування терапевтами КНП "МКЛ № 11" ОМР його документи були направлені на МСЕК. При цьому, він з приводу направлення його документів на МСЕК ні до кого не звертався та нікого не просив. Лікар повідомив, що його стан захворювання являється підставою для встановлення інвалідності,                                        не зазначивши, якої саме групи, і запропонував скерувати документи на МСЕК. Він спочатку відмовився, так як мав бронювання від мобілізації та не збирався оформлювати пенсію по інвалідності, оскільки отримує з 2011 року пенсію за вислугою років, але йому роз’яснили, що, маючи статус особи з інвалідністю, можливо користуватись безкоштовними ліками, тому він погодився.</w:t>
      </w:r>
    </w:p>
    <w:p w14:paraId="16625A7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МСЕК № 2 м. Одеси 03.04.2024 йому було встановлено ІІ групу інвалідності за загальним захворюванням (конфіденційна інформація) строком до 01.05.2025 з переоглядом 03.04.2025. У квітні 2025 року він спробував подати документи для продовження інвалідності, однак у МСЕК йому повідомили про відсутність особової справи в архіві, оскільки в грудні 2024 року вона вилучена органами ДБР.</w:t>
      </w:r>
    </w:p>
    <w:p w14:paraId="56349F9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Свій службовий статус під час оформлення інвалідності та будь-які зв’язки (знайомства) він не використовував. Йому невідомо, чи були обізнані працівники МСЕК, які приймали рішення про встановлення йому інвалідності, про місце його роботи.</w:t>
      </w:r>
    </w:p>
    <w:p w14:paraId="3BDBCF2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Щодо виклику до Центру оцінювання функціонального стану особи пояснив, що 12.07.2025 він отримав у поштовому відділенні за місцем проживання рекомендований лист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05.07.2025 за № 3889/03-19 про необхідність прибуття до </w:t>
      </w:r>
      <w:r w:rsidRPr="00B85CAC">
        <w:rPr>
          <w:rFonts w:ascii="Times New Roman" w:eastAsia="Times New Roman" w:hAnsi="Times New Roman" w:cs="Times New Roman"/>
          <w:color w:val="363636"/>
          <w:sz w:val="28"/>
          <w:szCs w:val="28"/>
          <w:lang w:eastAsia="uk-UA"/>
        </w:rPr>
        <w:lastRenderedPageBreak/>
        <w:t>вказаного центру в м. Дніпро до 08.08.2025 для проведення додаткового стаціонарного обстеження.</w:t>
      </w:r>
    </w:p>
    <w:p w14:paraId="7AA60C5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Згодом 24.07.2025 у відділенні «Укрпошти» ним отримано рекомендований лист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з Витягом з рішення експертної команди з оцінювання повсякденного функціонування особи, згідно з яким 17.07.2025 прийнято рішення № ЦО-17367/1 про встановлення йому                   ІІІ групи інвалідності строком на 1 рік (з 03.04.2024). Тобто зазначене рішення прийнято без його участі, так як йому було запропоновано з’явитись до вказаного центру до 08.08.2025.</w:t>
      </w:r>
    </w:p>
    <w:p w14:paraId="4F33456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Також Білокур О.А. пояснив, що листів з Офісу Генерального прокурора та керівника Одеської обласної прокуратури про необхідність прибуття до                        м. Дніпро для проходження комісії ЦОФСО він не отримував.</w:t>
      </w:r>
    </w:p>
    <w:p w14:paraId="7CFA99C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Рішення про зміну групи інвалідності ним в суді не оскаржено, так як воно стосується періоду до травня 2025 року, а після прибуття його особової справи він звертатиметься до МСЕК з метою продовження інвалідності.</w:t>
      </w:r>
    </w:p>
    <w:p w14:paraId="34EAF9F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Білокур О.А. вважає подану скаржником дисциплінарну скаргу безпідставною, оскільки у зв’язку з важким перебігом хвороби у нього виникли вираженої важкості функціональні порушення в організмі, зумовлені  захворюванням, що призвело до значного обмеження життєдіяльності, постійного вживання підтримуючих медичних препаратів, без яких було б неможливим його повсякденне існування.</w:t>
      </w:r>
    </w:p>
    <w:p w14:paraId="3584E821"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6C9FA9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D9EC94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F9C3D2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7E3AA6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w:t>
      </w:r>
      <w:r w:rsidRPr="00B85CAC">
        <w:rPr>
          <w:rFonts w:ascii="Times New Roman" w:eastAsia="Times New Roman" w:hAnsi="Times New Roman" w:cs="Times New Roman"/>
          <w:color w:val="363636"/>
          <w:sz w:val="28"/>
          <w:szCs w:val="28"/>
          <w:lang w:eastAsia="uk-UA"/>
        </w:rPr>
        <w:lastRenderedPageBreak/>
        <w:t>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40D476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момент встановлення Білокуру О.А. у 2024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C79ECC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C7E43E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2FF96B7"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2459AF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35696D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BE5E7C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DF8F11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B85CAC">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245E39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E39B2DB"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68F7E0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9E1F5B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C9BF891"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85CAC">
        <w:rPr>
          <w:rFonts w:ascii="Times New Roman" w:eastAsia="Times New Roman" w:hAnsi="Times New Roman" w:cs="Times New Roman"/>
          <w:color w:val="363636"/>
          <w:sz w:val="28"/>
          <w:szCs w:val="28"/>
          <w:lang w:eastAsia="uk-UA"/>
        </w:rPr>
        <w:t>професійно</w:t>
      </w:r>
      <w:proofErr w:type="spellEnd"/>
      <w:r w:rsidRPr="00B85CA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69BCE6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2495B3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85CAC">
        <w:rPr>
          <w:rFonts w:ascii="Times New Roman" w:eastAsia="Times New Roman" w:hAnsi="Times New Roman" w:cs="Times New Roman"/>
          <w:color w:val="363636"/>
          <w:sz w:val="28"/>
          <w:szCs w:val="28"/>
          <w:lang w:eastAsia="uk-UA"/>
        </w:rPr>
        <w:t>зв’язків</w:t>
      </w:r>
      <w:proofErr w:type="spellEnd"/>
      <w:r w:rsidRPr="00B85CAC">
        <w:rPr>
          <w:rFonts w:ascii="Times New Roman" w:eastAsia="Times New Roman" w:hAnsi="Times New Roman" w:cs="Times New Roman"/>
          <w:color w:val="363636"/>
          <w:sz w:val="28"/>
          <w:szCs w:val="28"/>
          <w:lang w:eastAsia="uk-UA"/>
        </w:rPr>
        <w:t xml:space="preserve">, фінансових і ділових взаємовідносин, що можуть вплинути на неупередженість і об’єктивність виконання професійних обов’язків, </w:t>
      </w:r>
      <w:r w:rsidRPr="00B85CAC">
        <w:rPr>
          <w:rFonts w:ascii="Times New Roman" w:eastAsia="Times New Roman" w:hAnsi="Times New Roman" w:cs="Times New Roman"/>
          <w:color w:val="363636"/>
          <w:sz w:val="28"/>
          <w:szCs w:val="28"/>
          <w:lang w:eastAsia="uk-UA"/>
        </w:rPr>
        <w:lastRenderedPageBreak/>
        <w:t>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33E4AF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7CEBFB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85CAC">
        <w:rPr>
          <w:rFonts w:ascii="Times New Roman" w:eastAsia="Times New Roman" w:hAnsi="Times New Roman" w:cs="Times New Roman"/>
          <w:color w:val="363636"/>
          <w:sz w:val="28"/>
          <w:szCs w:val="28"/>
          <w:lang w:eastAsia="uk-UA"/>
        </w:rPr>
        <w:t>професійно</w:t>
      </w:r>
      <w:proofErr w:type="spellEnd"/>
      <w:r w:rsidRPr="00B85CA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119DD58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F15742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51613C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B0071E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B1EC43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w:t>
      </w:r>
      <w:r w:rsidRPr="00B85CAC">
        <w:rPr>
          <w:rFonts w:ascii="Times New Roman" w:eastAsia="Times New Roman" w:hAnsi="Times New Roman" w:cs="Times New Roman"/>
          <w:color w:val="363636"/>
          <w:sz w:val="28"/>
          <w:szCs w:val="28"/>
          <w:lang w:eastAsia="uk-UA"/>
        </w:rPr>
        <w:lastRenderedPageBreak/>
        <w:t xml:space="preserve">себе </w:t>
      </w:r>
      <w:proofErr w:type="spellStart"/>
      <w:r w:rsidRPr="00B85CAC">
        <w:rPr>
          <w:rFonts w:ascii="Times New Roman" w:eastAsia="Times New Roman" w:hAnsi="Times New Roman" w:cs="Times New Roman"/>
          <w:color w:val="363636"/>
          <w:sz w:val="28"/>
          <w:szCs w:val="28"/>
          <w:lang w:eastAsia="uk-UA"/>
        </w:rPr>
        <w:t>професійно</w:t>
      </w:r>
      <w:proofErr w:type="spellEnd"/>
      <w:r w:rsidRPr="00B85CA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65A8A9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A845C9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Оцінивши діяльність прокурора Білокура О.А.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42E0BF2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Дисциплінарне провадження стосовно прокурора Білокура О.А.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31150B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A51923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663CBE7"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D92616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3AF1890"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Білокур О.А.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F4E210F"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Слідуючи принципам, визначеним у Кодексі, Білокур О.А.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35700A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Білокуром О.А. не порушено вимог, які ставляться до посади прокурора.</w:t>
      </w:r>
    </w:p>
    <w:p w14:paraId="7BC02BE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МСЕК № 2 КУ «ООЦМСЕ» 03.04.2024 Білокуру О.А. вперше встановлено              ІІ групу інвалідності (загальне захворювання) на строк до 01.05.2025.</w:t>
      </w:r>
    </w:p>
    <w:p w14:paraId="1662249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За результатами перевірки обґрунтованості рішення МСЕК № 2 КУ «ООЦМСЕ» від 03.04.2024 експертною командою з оцінювання повсякденного функціонування особи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прийнято рішення від 17.07.2025 № ЦО-17367/1 про зміну раніше встановленої                   Білокуру О.А. II групи інвалідності та встановлено йому III групу інвалідності строком на 1 рік.</w:t>
      </w:r>
    </w:p>
    <w:p w14:paraId="4E21F072"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Сама по собі зміна групи інвалідності прокурору Білокуру О.А.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0712257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5E34678D"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Комісією враховано, що Білокур О.А. отримав виклик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05.07.2025 № 3889/03-19 яким йому було запропоновано прибути до клініки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для проведення додаткового стаціонарного обстеження з подальшим очним його оглядом експертною командою ЦОФСО до 08.08.2025. Водночас уже до завершення визначеної у вказаному листі дати Білокур О.А. отримав витяг з рішення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від 17.07.2025                                       № ЦО- 17367/1 про зміну раніше встановленої йому II групи інвалідності на III  строком на 1 рік.</w:t>
      </w:r>
    </w:p>
    <w:p w14:paraId="1B7568D6"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Таким чином ЦОФСО ДУ «</w:t>
      </w:r>
      <w:proofErr w:type="spellStart"/>
      <w:r w:rsidRPr="00B85CAC">
        <w:rPr>
          <w:rFonts w:ascii="Times New Roman" w:eastAsia="Times New Roman" w:hAnsi="Times New Roman" w:cs="Times New Roman"/>
          <w:color w:val="363636"/>
          <w:sz w:val="28"/>
          <w:szCs w:val="28"/>
          <w:lang w:eastAsia="uk-UA"/>
        </w:rPr>
        <w:t>Укрдержндімспі</w:t>
      </w:r>
      <w:proofErr w:type="spellEnd"/>
      <w:r w:rsidRPr="00B85CAC">
        <w:rPr>
          <w:rFonts w:ascii="Times New Roman" w:eastAsia="Times New Roman" w:hAnsi="Times New Roman" w:cs="Times New Roman"/>
          <w:color w:val="363636"/>
          <w:sz w:val="28"/>
          <w:szCs w:val="28"/>
          <w:lang w:eastAsia="uk-UA"/>
        </w:rPr>
        <w:t xml:space="preserve"> МОЗ України» вказане рішення прийнято до визначеної у листі дати, без проведення додаткового стаціонарного обстеження та без подальшого очного огляду Білокура О.А. експертною командою центру.</w:t>
      </w:r>
    </w:p>
    <w:p w14:paraId="0243A0B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xml:space="preserve">Листів з Офісу Генерального прокурора та від керівника Одеської обласної прокуратури про необхідність прибуття до м. Дніпро для </w:t>
      </w:r>
      <w:r w:rsidRPr="00B85CAC">
        <w:rPr>
          <w:rFonts w:ascii="Times New Roman" w:eastAsia="Times New Roman" w:hAnsi="Times New Roman" w:cs="Times New Roman"/>
          <w:color w:val="363636"/>
          <w:sz w:val="28"/>
          <w:szCs w:val="28"/>
          <w:lang w:eastAsia="uk-UA"/>
        </w:rPr>
        <w:lastRenderedPageBreak/>
        <w:t>проходження відповідного обстеження Білокур О.А. не отримував. Від проходження відповідного обстеження не ухилявся.</w:t>
      </w:r>
    </w:p>
    <w:p w14:paraId="7778CD63"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Білокур О.А. перебуває на обліку в Головному управлінні Пенсійного фонду України в Одеській області як отримувач пенсії за вислугу років, пенсія по інвалідності йому не призначалася та не виплачувалася.</w:t>
      </w:r>
    </w:p>
    <w:p w14:paraId="706C516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Білокур О.А.  не викликався для проведення допиту чи інших процесуальних дій, повідомлення про підозру йому не вручалося.</w:t>
      </w:r>
    </w:p>
    <w:p w14:paraId="067C496C"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Білокуру О.А. статусу особи з інвалідністю у спосіб, відмінний від загального порядку прийняття такого рішення або в умовах його впливу на відповідних уповноважених осіб у будь-який спосіб з використання статусу прокурора не отримано, не надано таких даних і скаржником.</w:t>
      </w:r>
    </w:p>
    <w:p w14:paraId="691955B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Білокура О.А.                        не підтвердилися, його дії не суперечать вимогам Законів України № 1697-VII,                 «Про запобігання корупції», Кодексу.</w:t>
      </w:r>
    </w:p>
    <w:p w14:paraId="0BFAA1D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91F130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Білокура О.А. при отриманні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2829417E"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51C24BB9"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У зв’язку з цим підстав для притягнення прокурора Білокура О.А.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25DFE6F4"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19ABE3F4" w14:textId="77777777" w:rsidR="00B85CAC" w:rsidRPr="00B85CAC" w:rsidRDefault="00B85CAC" w:rsidP="00B85CAC">
      <w:pPr>
        <w:shd w:val="clear" w:color="auto" w:fill="FCFCFC"/>
        <w:spacing w:after="0" w:line="240" w:lineRule="auto"/>
        <w:ind w:right="424"/>
        <w:jc w:val="center"/>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В И Р І Ш И Л А:</w:t>
      </w:r>
    </w:p>
    <w:p w14:paraId="7254BBCA"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Дисциплінарне провадження № 07/3/2-587дс-124дп-25 стосовно прокурора відділу протидії порушенням прав людини у правоохоронній та пенітенціарній сферах Одеської обласної прокуратури Білокура Олега Анатолійовича закрити.</w:t>
      </w:r>
    </w:p>
    <w:p w14:paraId="37B51E68"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lastRenderedPageBreak/>
        <w:t>Копії рішення направити прокурору Білокуру О.А., керівнику Одеської обласної прокуратури, а також </w:t>
      </w:r>
      <w:r w:rsidRPr="00B85CAC">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3A5C5685" w14:textId="77777777" w:rsidR="00B85CAC" w:rsidRPr="00B85CAC" w:rsidRDefault="00B85CAC" w:rsidP="00B85CAC">
      <w:pPr>
        <w:shd w:val="clear" w:color="auto" w:fill="FCFCFC"/>
        <w:spacing w:after="0" w:line="240" w:lineRule="auto"/>
        <w:ind w:right="424" w:firstLine="709"/>
        <w:jc w:val="both"/>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037004E3" w14:textId="77777777" w:rsidR="00B85CAC" w:rsidRPr="00B85CAC" w:rsidRDefault="00B85CAC" w:rsidP="00B85CAC">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B85CAC" w:rsidRPr="00B85CAC" w14:paraId="29952015" w14:textId="77777777" w:rsidTr="00B85CAC">
        <w:tc>
          <w:tcPr>
            <w:tcW w:w="3276" w:type="dxa"/>
            <w:shd w:val="clear" w:color="auto" w:fill="FCFCFC"/>
            <w:tcMar>
              <w:top w:w="0" w:type="dxa"/>
              <w:left w:w="108" w:type="dxa"/>
              <w:bottom w:w="0" w:type="dxa"/>
              <w:right w:w="108" w:type="dxa"/>
            </w:tcMar>
            <w:hideMark/>
          </w:tcPr>
          <w:p w14:paraId="7B782066"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4A7FE223" w14:textId="77777777" w:rsidR="00B85CAC" w:rsidRPr="00B85CAC" w:rsidRDefault="00B85CAC" w:rsidP="00B85CAC">
            <w:pPr>
              <w:spacing w:after="0" w:line="240" w:lineRule="auto"/>
              <w:ind w:right="-284" w:firstLine="283"/>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71346F0"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Максим РАДЗІВОН</w:t>
            </w:r>
          </w:p>
        </w:tc>
      </w:tr>
      <w:tr w:rsidR="00B85CAC" w:rsidRPr="00B85CAC" w14:paraId="7A6D2117" w14:textId="77777777" w:rsidTr="00B85CAC">
        <w:tc>
          <w:tcPr>
            <w:tcW w:w="3276" w:type="dxa"/>
            <w:shd w:val="clear" w:color="auto" w:fill="FCFCFC"/>
            <w:tcMar>
              <w:top w:w="0" w:type="dxa"/>
              <w:left w:w="108" w:type="dxa"/>
              <w:bottom w:w="0" w:type="dxa"/>
              <w:right w:w="108" w:type="dxa"/>
            </w:tcMar>
            <w:hideMark/>
          </w:tcPr>
          <w:p w14:paraId="58FC96A0"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D2B5F86" w14:textId="77777777" w:rsidR="00B85CAC" w:rsidRPr="00B85CAC" w:rsidRDefault="00B85CAC" w:rsidP="00B85CAC">
            <w:pPr>
              <w:spacing w:after="0" w:line="240" w:lineRule="auto"/>
              <w:ind w:right="-284" w:firstLine="283"/>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3FC8AFF"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59D34079" w14:textId="77777777" w:rsidTr="00B85CAC">
        <w:tc>
          <w:tcPr>
            <w:tcW w:w="3276" w:type="dxa"/>
            <w:shd w:val="clear" w:color="auto" w:fill="FCFCFC"/>
            <w:tcMar>
              <w:top w:w="0" w:type="dxa"/>
              <w:left w:w="108" w:type="dxa"/>
              <w:bottom w:w="0" w:type="dxa"/>
              <w:right w:w="108" w:type="dxa"/>
            </w:tcMar>
            <w:hideMark/>
          </w:tcPr>
          <w:p w14:paraId="479B61FF"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F0B4A2E" w14:textId="77777777" w:rsidR="00B85CAC" w:rsidRPr="00B85CAC" w:rsidRDefault="00B85CAC" w:rsidP="00B85CAC">
            <w:pPr>
              <w:spacing w:after="0" w:line="240" w:lineRule="auto"/>
              <w:ind w:right="-284" w:firstLine="283"/>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F2998AE"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4C9A7454" w14:textId="77777777" w:rsidTr="00B85CAC">
        <w:tc>
          <w:tcPr>
            <w:tcW w:w="3276" w:type="dxa"/>
            <w:shd w:val="clear" w:color="auto" w:fill="FCFCFC"/>
            <w:tcMar>
              <w:top w:w="0" w:type="dxa"/>
              <w:left w:w="108" w:type="dxa"/>
              <w:bottom w:w="0" w:type="dxa"/>
              <w:right w:w="108" w:type="dxa"/>
            </w:tcMar>
            <w:hideMark/>
          </w:tcPr>
          <w:p w14:paraId="185D4610" w14:textId="77777777" w:rsidR="00B85CAC" w:rsidRPr="00B85CAC" w:rsidRDefault="00B85CAC" w:rsidP="00B85CAC">
            <w:pPr>
              <w:spacing w:after="0" w:line="240" w:lineRule="auto"/>
              <w:ind w:right="-284" w:firstLine="283"/>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4D55A110" w14:textId="77777777" w:rsidR="00B85CAC" w:rsidRPr="00B85CAC" w:rsidRDefault="00B85CAC" w:rsidP="00B85CAC">
            <w:pPr>
              <w:spacing w:after="0" w:line="240" w:lineRule="auto"/>
              <w:ind w:right="-284" w:firstLine="283"/>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910C710"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Світлана БОБРОВНИК</w:t>
            </w:r>
          </w:p>
          <w:p w14:paraId="43B1B25D"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p w14:paraId="131475CD"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p w14:paraId="12F7EF0D" w14:textId="77777777" w:rsidR="00B85CAC" w:rsidRPr="00B85CAC" w:rsidRDefault="00B85CAC" w:rsidP="00B85CAC">
            <w:pPr>
              <w:spacing w:beforeAutospacing="1" w:after="0" w:afterAutospacing="1" w:line="240" w:lineRule="auto"/>
              <w:ind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Олег БУЛУЛУКОВ</w:t>
            </w:r>
          </w:p>
        </w:tc>
      </w:tr>
      <w:tr w:rsidR="00B85CAC" w:rsidRPr="00B85CAC" w14:paraId="2A3E176D" w14:textId="77777777" w:rsidTr="00B85CAC">
        <w:tc>
          <w:tcPr>
            <w:tcW w:w="3276" w:type="dxa"/>
            <w:shd w:val="clear" w:color="auto" w:fill="FCFCFC"/>
            <w:tcMar>
              <w:top w:w="0" w:type="dxa"/>
              <w:left w:w="108" w:type="dxa"/>
              <w:bottom w:w="0" w:type="dxa"/>
              <w:right w:w="108" w:type="dxa"/>
            </w:tcMar>
            <w:hideMark/>
          </w:tcPr>
          <w:p w14:paraId="5C6D939B"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2C47A05"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68A146A"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1B85D44A" w14:textId="77777777" w:rsidTr="00B85CAC">
        <w:tc>
          <w:tcPr>
            <w:tcW w:w="3276" w:type="dxa"/>
            <w:shd w:val="clear" w:color="auto" w:fill="FCFCFC"/>
            <w:tcMar>
              <w:top w:w="0" w:type="dxa"/>
              <w:left w:w="108" w:type="dxa"/>
              <w:bottom w:w="0" w:type="dxa"/>
              <w:right w:w="108" w:type="dxa"/>
            </w:tcMar>
            <w:hideMark/>
          </w:tcPr>
          <w:p w14:paraId="2B15803F"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2E5CDF2"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51AADAE"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4"/>
                <w:szCs w:val="24"/>
                <w:lang w:eastAsia="uk-UA"/>
              </w:rPr>
              <w:t> </w:t>
            </w:r>
          </w:p>
        </w:tc>
      </w:tr>
      <w:tr w:rsidR="00B85CAC" w:rsidRPr="00B85CAC" w14:paraId="2E7622B4" w14:textId="77777777" w:rsidTr="00B85CAC">
        <w:tc>
          <w:tcPr>
            <w:tcW w:w="3276" w:type="dxa"/>
            <w:shd w:val="clear" w:color="auto" w:fill="FCFCFC"/>
            <w:tcMar>
              <w:top w:w="0" w:type="dxa"/>
              <w:left w:w="108" w:type="dxa"/>
              <w:bottom w:w="0" w:type="dxa"/>
              <w:right w:w="108" w:type="dxa"/>
            </w:tcMar>
            <w:hideMark/>
          </w:tcPr>
          <w:p w14:paraId="782DD9E5"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20D1D2E"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B85CAC" w:rsidRPr="00B85CAC" w14:paraId="42025AA2" w14:textId="77777777">
              <w:tc>
                <w:tcPr>
                  <w:tcW w:w="10065" w:type="dxa"/>
                  <w:tcMar>
                    <w:top w:w="0" w:type="dxa"/>
                    <w:left w:w="108" w:type="dxa"/>
                    <w:bottom w:w="0" w:type="dxa"/>
                    <w:right w:w="108" w:type="dxa"/>
                  </w:tcMar>
                  <w:hideMark/>
                </w:tcPr>
                <w:p w14:paraId="1C253246" w14:textId="77777777" w:rsidR="00B85CAC" w:rsidRPr="00B85CAC" w:rsidRDefault="00B85CAC" w:rsidP="00B85CA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85CAC">
                    <w:rPr>
                      <w:rFonts w:ascii="Times New Roman" w:eastAsia="Times New Roman" w:hAnsi="Times New Roman" w:cs="Times New Roman"/>
                      <w:b/>
                      <w:bCs/>
                      <w:sz w:val="28"/>
                      <w:szCs w:val="28"/>
                      <w:lang w:eastAsia="uk-UA"/>
                    </w:rPr>
                    <w:t>       Ніна ГАРБУЗА</w:t>
                  </w:r>
                </w:p>
                <w:p w14:paraId="5A06629F" w14:textId="77777777" w:rsidR="00B85CAC" w:rsidRPr="00B85CAC" w:rsidRDefault="00B85CAC" w:rsidP="00B85CA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85CAC">
                    <w:rPr>
                      <w:rFonts w:ascii="Times New Roman" w:eastAsia="Times New Roman" w:hAnsi="Times New Roman" w:cs="Times New Roman"/>
                      <w:b/>
                      <w:bCs/>
                      <w:sz w:val="28"/>
                      <w:szCs w:val="28"/>
                      <w:lang w:eastAsia="uk-UA"/>
                    </w:rPr>
                    <w:t> </w:t>
                  </w:r>
                </w:p>
              </w:tc>
            </w:tr>
            <w:tr w:rsidR="00B85CAC" w:rsidRPr="00B85CAC" w14:paraId="69CE852F" w14:textId="77777777">
              <w:tc>
                <w:tcPr>
                  <w:tcW w:w="10065" w:type="dxa"/>
                  <w:tcMar>
                    <w:top w:w="0" w:type="dxa"/>
                    <w:left w:w="108" w:type="dxa"/>
                    <w:bottom w:w="0" w:type="dxa"/>
                    <w:right w:w="108" w:type="dxa"/>
                  </w:tcMar>
                  <w:hideMark/>
                </w:tcPr>
                <w:p w14:paraId="6F5BCFC4" w14:textId="77777777" w:rsidR="00B85CAC" w:rsidRPr="00B85CAC" w:rsidRDefault="00B85CAC" w:rsidP="00B85CA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85CAC">
                    <w:rPr>
                      <w:rFonts w:ascii="Times New Roman" w:eastAsia="Times New Roman" w:hAnsi="Times New Roman" w:cs="Times New Roman"/>
                      <w:b/>
                      <w:bCs/>
                      <w:sz w:val="28"/>
                      <w:szCs w:val="28"/>
                      <w:lang w:eastAsia="uk-UA"/>
                    </w:rPr>
                    <w:t>        </w:t>
                  </w:r>
                </w:p>
                <w:p w14:paraId="303E8705" w14:textId="77777777" w:rsidR="00B85CAC" w:rsidRPr="00B85CAC" w:rsidRDefault="00B85CAC" w:rsidP="00B85CAC">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B85CAC">
                    <w:rPr>
                      <w:rFonts w:ascii="Times New Roman" w:eastAsia="Times New Roman" w:hAnsi="Times New Roman" w:cs="Times New Roman"/>
                      <w:b/>
                      <w:bCs/>
                      <w:sz w:val="28"/>
                      <w:szCs w:val="28"/>
                      <w:lang w:eastAsia="uk-UA"/>
                    </w:rPr>
                    <w:t>       Катерина КОВАЛЬ</w:t>
                  </w:r>
                </w:p>
              </w:tc>
            </w:tr>
          </w:tbl>
          <w:p w14:paraId="32D84905"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64065BEE" w14:textId="77777777" w:rsidTr="00B85CAC">
        <w:tc>
          <w:tcPr>
            <w:tcW w:w="3276" w:type="dxa"/>
            <w:shd w:val="clear" w:color="auto" w:fill="FCFCFC"/>
            <w:tcMar>
              <w:top w:w="0" w:type="dxa"/>
              <w:left w:w="108" w:type="dxa"/>
              <w:bottom w:w="0" w:type="dxa"/>
              <w:right w:w="108" w:type="dxa"/>
            </w:tcMar>
            <w:hideMark/>
          </w:tcPr>
          <w:p w14:paraId="051E1DB9"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F66FCE0"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FFFFD4"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0173F3E8" w14:textId="77777777" w:rsidTr="00B85CAC">
        <w:tc>
          <w:tcPr>
            <w:tcW w:w="3276" w:type="dxa"/>
            <w:shd w:val="clear" w:color="auto" w:fill="FCFCFC"/>
            <w:tcMar>
              <w:top w:w="0" w:type="dxa"/>
              <w:left w:w="108" w:type="dxa"/>
              <w:bottom w:w="0" w:type="dxa"/>
              <w:right w:w="108" w:type="dxa"/>
            </w:tcMar>
            <w:hideMark/>
          </w:tcPr>
          <w:p w14:paraId="63019339"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E79E2C6"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4FDA371"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Дмитро КУРИЛЕНКО</w:t>
            </w:r>
          </w:p>
        </w:tc>
      </w:tr>
      <w:tr w:rsidR="00B85CAC" w:rsidRPr="00B85CAC" w14:paraId="27AE2504" w14:textId="77777777" w:rsidTr="00B85CAC">
        <w:tc>
          <w:tcPr>
            <w:tcW w:w="3276" w:type="dxa"/>
            <w:shd w:val="clear" w:color="auto" w:fill="FCFCFC"/>
            <w:tcMar>
              <w:top w:w="0" w:type="dxa"/>
              <w:left w:w="108" w:type="dxa"/>
              <w:bottom w:w="0" w:type="dxa"/>
              <w:right w:w="108" w:type="dxa"/>
            </w:tcMar>
            <w:hideMark/>
          </w:tcPr>
          <w:p w14:paraId="5860B431"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0ED9C63"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6954614"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55396FD9" w14:textId="77777777" w:rsidTr="00B85CAC">
        <w:tc>
          <w:tcPr>
            <w:tcW w:w="3276" w:type="dxa"/>
            <w:shd w:val="clear" w:color="auto" w:fill="FCFCFC"/>
            <w:tcMar>
              <w:top w:w="0" w:type="dxa"/>
              <w:left w:w="108" w:type="dxa"/>
              <w:bottom w:w="0" w:type="dxa"/>
              <w:right w:w="108" w:type="dxa"/>
            </w:tcMar>
            <w:hideMark/>
          </w:tcPr>
          <w:p w14:paraId="5ECEC352"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D281BD2"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6C02ADE"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1EEAD665" w14:textId="77777777" w:rsidTr="00B85CAC">
        <w:tc>
          <w:tcPr>
            <w:tcW w:w="3276" w:type="dxa"/>
            <w:shd w:val="clear" w:color="auto" w:fill="FCFCFC"/>
            <w:tcMar>
              <w:top w:w="0" w:type="dxa"/>
              <w:left w:w="108" w:type="dxa"/>
              <w:bottom w:w="0" w:type="dxa"/>
              <w:right w:w="108" w:type="dxa"/>
            </w:tcMar>
            <w:hideMark/>
          </w:tcPr>
          <w:p w14:paraId="1784B293"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8C3639A"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AD0FF9B"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Віталій МАВРОДІ</w:t>
            </w:r>
          </w:p>
        </w:tc>
      </w:tr>
      <w:tr w:rsidR="00B85CAC" w:rsidRPr="00B85CAC" w14:paraId="6B8E672B" w14:textId="77777777" w:rsidTr="00B85CAC">
        <w:tc>
          <w:tcPr>
            <w:tcW w:w="3276" w:type="dxa"/>
            <w:shd w:val="clear" w:color="auto" w:fill="FCFCFC"/>
            <w:tcMar>
              <w:top w:w="0" w:type="dxa"/>
              <w:left w:w="108" w:type="dxa"/>
              <w:bottom w:w="0" w:type="dxa"/>
              <w:right w:w="108" w:type="dxa"/>
            </w:tcMar>
            <w:hideMark/>
          </w:tcPr>
          <w:p w14:paraId="322FA88C"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61E41D"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7923E5"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p w14:paraId="2162EF98"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208E1764" w14:textId="77777777" w:rsidTr="00B85CAC">
        <w:tc>
          <w:tcPr>
            <w:tcW w:w="3276" w:type="dxa"/>
            <w:shd w:val="clear" w:color="auto" w:fill="FCFCFC"/>
            <w:tcMar>
              <w:top w:w="0" w:type="dxa"/>
              <w:left w:w="108" w:type="dxa"/>
              <w:bottom w:w="0" w:type="dxa"/>
              <w:right w:w="108" w:type="dxa"/>
            </w:tcMar>
            <w:hideMark/>
          </w:tcPr>
          <w:p w14:paraId="5118CB5D"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F3E9A9B"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FBE14C2" w14:textId="77777777" w:rsidR="00B85CAC" w:rsidRPr="00B85CAC" w:rsidRDefault="00B85CAC" w:rsidP="00B85CAC">
            <w:pPr>
              <w:spacing w:beforeAutospacing="1" w:after="0" w:afterAutospacing="1" w:line="240" w:lineRule="auto"/>
              <w:ind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Олексій МІХЕД</w:t>
            </w:r>
          </w:p>
          <w:p w14:paraId="1A2F3843"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r>
      <w:tr w:rsidR="00B85CAC" w:rsidRPr="00B85CAC" w14:paraId="24ECE014" w14:textId="77777777" w:rsidTr="00B85CAC">
        <w:tc>
          <w:tcPr>
            <w:tcW w:w="3276" w:type="dxa"/>
            <w:shd w:val="clear" w:color="auto" w:fill="FCFCFC"/>
            <w:tcMar>
              <w:top w:w="0" w:type="dxa"/>
              <w:left w:w="108" w:type="dxa"/>
              <w:bottom w:w="0" w:type="dxa"/>
              <w:right w:w="108" w:type="dxa"/>
            </w:tcMar>
            <w:hideMark/>
          </w:tcPr>
          <w:p w14:paraId="062421E3"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334AAAD" w14:textId="77777777" w:rsidR="00B85CAC" w:rsidRPr="00B85CAC" w:rsidRDefault="00B85CAC" w:rsidP="00B85CAC">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68484F2" w14:textId="77777777" w:rsidR="00B85CAC" w:rsidRPr="00B85CAC" w:rsidRDefault="00B85CAC" w:rsidP="00B85CAC">
            <w:pPr>
              <w:spacing w:after="0" w:line="240" w:lineRule="auto"/>
              <w:ind w:left="-426" w:right="-284" w:firstLine="709"/>
              <w:textAlignment w:val="baseline"/>
              <w:rPr>
                <w:rFonts w:ascii="Arial" w:eastAsia="Times New Roman" w:hAnsi="Arial" w:cs="Arial"/>
                <w:color w:val="363636"/>
                <w:sz w:val="24"/>
                <w:szCs w:val="24"/>
                <w:lang w:eastAsia="uk-UA"/>
              </w:rPr>
            </w:pPr>
            <w:r w:rsidRPr="00B85CAC">
              <w:rPr>
                <w:rFonts w:ascii="Times New Roman" w:eastAsia="Times New Roman" w:hAnsi="Times New Roman" w:cs="Times New Roman"/>
                <w:b/>
                <w:bCs/>
                <w:color w:val="363636"/>
                <w:sz w:val="28"/>
                <w:szCs w:val="28"/>
                <w:lang w:eastAsia="uk-UA"/>
              </w:rPr>
              <w:t>         Тетяна СТЕПАНОВА</w:t>
            </w:r>
          </w:p>
        </w:tc>
      </w:tr>
    </w:tbl>
    <w:p w14:paraId="5F7CCF9E" w14:textId="2E5D2088" w:rsidR="00B72EFE" w:rsidRPr="00D86F71" w:rsidRDefault="00B72EFE" w:rsidP="00B85CA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27842</Words>
  <Characters>15871</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2026-04-06T08:33:00Z</dcterms:created>
  <dcterms:modified xsi:type="dcterms:W3CDTF">2026-04-06T08:33:00Z</dcterms:modified>
</cp:coreProperties>
</file>